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8BE" w:rsidRPr="004758BE" w:rsidRDefault="004758BE" w:rsidP="00222A65">
      <w:pPr>
        <w:jc w:val="center"/>
        <w:rPr>
          <w:rFonts w:ascii="標楷體" w:eastAsia="標楷體" w:hAnsi="標楷體"/>
        </w:rPr>
      </w:pPr>
      <w:bookmarkStart w:id="0" w:name="_GoBack"/>
      <w:bookmarkEnd w:id="0"/>
      <w:r w:rsidRPr="004758BE">
        <w:rPr>
          <w:rFonts w:ascii="標楷體" w:eastAsia="標楷體" w:hAnsi="標楷體" w:hint="eastAsia"/>
        </w:rPr>
        <w:t>國立臺灣博物館</w:t>
      </w:r>
    </w:p>
    <w:p w:rsidR="00222A65" w:rsidRDefault="00222A65" w:rsidP="00222A65">
      <w:pPr>
        <w:jc w:val="center"/>
        <w:rPr>
          <w:rFonts w:ascii="標楷體" w:eastAsia="標楷體" w:hAnsi="標楷體"/>
          <w:sz w:val="32"/>
        </w:rPr>
      </w:pPr>
      <w:r w:rsidRPr="00222A65">
        <w:rPr>
          <w:rFonts w:ascii="標楷體" w:eastAsia="標楷體" w:hAnsi="標楷體"/>
          <w:sz w:val="32"/>
        </w:rPr>
        <w:t>環教小學堂</w:t>
      </w:r>
      <w:r w:rsidR="004758BE">
        <w:rPr>
          <w:rFonts w:ascii="標楷體" w:eastAsia="標楷體" w:hAnsi="標楷體" w:hint="eastAsia"/>
          <w:sz w:val="32"/>
        </w:rPr>
        <w:t>春季特別企</w:t>
      </w:r>
      <w:r>
        <w:rPr>
          <w:rFonts w:ascii="標楷體" w:eastAsia="標楷體" w:hAnsi="標楷體" w:hint="eastAsia"/>
          <w:sz w:val="32"/>
        </w:rPr>
        <w:t>畫</w:t>
      </w:r>
    </w:p>
    <w:p w:rsidR="00222A65" w:rsidRDefault="000B7707" w:rsidP="008B4F14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「</w:t>
      </w:r>
      <w:r w:rsidR="00222A65" w:rsidRPr="00222A65">
        <w:rPr>
          <w:rFonts w:ascii="標楷體" w:eastAsia="標楷體" w:hAnsi="標楷體" w:hint="eastAsia"/>
          <w:sz w:val="32"/>
        </w:rPr>
        <w:t>來去古蹟看骨跡</w:t>
      </w:r>
      <w:r w:rsidR="00222A65">
        <w:rPr>
          <w:rFonts w:ascii="標楷體" w:eastAsia="標楷體" w:hAnsi="標楷體" w:hint="eastAsia"/>
          <w:sz w:val="32"/>
        </w:rPr>
        <w:t>」</w:t>
      </w:r>
      <w:r w:rsidR="008B4F14">
        <w:rPr>
          <w:rFonts w:ascii="標楷體" w:eastAsia="標楷體" w:hAnsi="標楷體" w:hint="eastAsia"/>
          <w:sz w:val="32"/>
        </w:rPr>
        <w:t>環教課程</w:t>
      </w:r>
      <w:r w:rsidR="00222A65">
        <w:rPr>
          <w:rFonts w:ascii="標楷體" w:eastAsia="標楷體" w:hAnsi="標楷體" w:hint="eastAsia"/>
          <w:sz w:val="32"/>
        </w:rPr>
        <w:t>+</w:t>
      </w:r>
      <w:r w:rsidR="00222A65" w:rsidRPr="00222A65">
        <w:rPr>
          <w:rFonts w:ascii="標楷體" w:eastAsia="標楷體" w:hAnsi="標楷體" w:hint="eastAsia"/>
          <w:sz w:val="32"/>
        </w:rPr>
        <w:t>「小灰蝶上學去」</w:t>
      </w:r>
      <w:r w:rsidR="008B4F14">
        <w:rPr>
          <w:rFonts w:ascii="標楷體" w:eastAsia="標楷體" w:hAnsi="標楷體" w:hint="eastAsia"/>
          <w:sz w:val="32"/>
        </w:rPr>
        <w:t>影展</w:t>
      </w:r>
    </w:p>
    <w:p w:rsidR="008B4F14" w:rsidRPr="000B7707" w:rsidRDefault="008B4F14" w:rsidP="000B7707">
      <w:pPr>
        <w:rPr>
          <w:rFonts w:ascii="標楷體" w:eastAsia="標楷體" w:hAnsi="標楷體"/>
        </w:rPr>
      </w:pPr>
      <w:r>
        <w:rPr>
          <w:rStyle w:val="a3"/>
          <w:rFonts w:ascii="Arial" w:hAnsi="Arial" w:cs="Arial"/>
          <w:color w:val="000000"/>
          <w:spacing w:val="30"/>
          <w:sz w:val="23"/>
          <w:szCs w:val="23"/>
        </w:rPr>
        <w:t>1</w:t>
      </w:r>
      <w:r w:rsidRPr="000B7707">
        <w:rPr>
          <w:rFonts w:ascii="標楷體" w:eastAsia="標楷體" w:hAnsi="標楷體"/>
          <w:b/>
          <w:bCs/>
        </w:rPr>
        <w:t>.課程時間：</w:t>
      </w:r>
      <w:r w:rsidR="004758BE">
        <w:rPr>
          <w:rFonts w:ascii="標楷體" w:eastAsia="標楷體" w:hAnsi="標楷體" w:hint="eastAsia"/>
          <w:bCs/>
        </w:rPr>
        <w:t>四~六</w:t>
      </w:r>
      <w:r w:rsidR="004758BE" w:rsidRPr="004758BE">
        <w:rPr>
          <w:rFonts w:ascii="標楷體" w:eastAsia="標楷體" w:hAnsi="標楷體" w:hint="eastAsia"/>
          <w:bCs/>
        </w:rPr>
        <w:t>月</w:t>
      </w:r>
      <w:r w:rsidRPr="000B7707">
        <w:rPr>
          <w:rFonts w:ascii="標楷體" w:eastAsia="標楷體" w:hAnsi="標楷體"/>
        </w:rPr>
        <w:t>每周二~五，上午9點</w:t>
      </w:r>
      <w:r w:rsidR="00447AD5">
        <w:rPr>
          <w:rFonts w:ascii="標楷體" w:eastAsia="標楷體" w:hAnsi="標楷體" w:hint="eastAsia"/>
        </w:rPr>
        <w:t>30分</w:t>
      </w:r>
      <w:r w:rsidRPr="000B7707">
        <w:rPr>
          <w:rFonts w:ascii="標楷體" w:eastAsia="標楷體" w:hAnsi="標楷體"/>
        </w:rPr>
        <w:t>至11</w:t>
      </w:r>
      <w:r w:rsidR="00447AD5">
        <w:rPr>
          <w:rFonts w:ascii="標楷體" w:eastAsia="標楷體" w:hAnsi="標楷體"/>
        </w:rPr>
        <w:t>點</w:t>
      </w:r>
      <w:r w:rsidR="00447AD5">
        <w:rPr>
          <w:rFonts w:ascii="標楷體" w:eastAsia="標楷體" w:hAnsi="標楷體" w:hint="eastAsia"/>
        </w:rPr>
        <w:t>30分</w:t>
      </w:r>
      <w:r w:rsidRPr="000B7707">
        <w:rPr>
          <w:rFonts w:ascii="標楷體" w:eastAsia="標楷體" w:hAnsi="標楷體"/>
        </w:rPr>
        <w:t>、下午</w:t>
      </w:r>
      <w:r w:rsidR="00D9517D">
        <w:rPr>
          <w:rFonts w:ascii="標楷體" w:eastAsia="標楷體" w:hAnsi="標楷體" w:hint="eastAsia"/>
        </w:rPr>
        <w:t>2</w:t>
      </w:r>
      <w:r w:rsidRPr="000B7707">
        <w:rPr>
          <w:rFonts w:ascii="標楷體" w:eastAsia="標楷體" w:hAnsi="標楷體"/>
        </w:rPr>
        <w:t>點至</w:t>
      </w:r>
      <w:r w:rsidR="00D9517D">
        <w:rPr>
          <w:rFonts w:ascii="標楷體" w:eastAsia="標楷體" w:hAnsi="標楷體" w:hint="eastAsia"/>
        </w:rPr>
        <w:t>4</w:t>
      </w:r>
      <w:r w:rsidRPr="000B7707">
        <w:rPr>
          <w:rFonts w:ascii="標楷體" w:eastAsia="標楷體" w:hAnsi="標楷體"/>
        </w:rPr>
        <w:t>點，每日2場。</w:t>
      </w:r>
    </w:p>
    <w:p w:rsidR="008B4F14" w:rsidRPr="000B7707" w:rsidRDefault="008B4F14" w:rsidP="000B7707">
      <w:pPr>
        <w:rPr>
          <w:rFonts w:ascii="標楷體" w:eastAsia="標楷體" w:hAnsi="標楷體"/>
        </w:rPr>
      </w:pPr>
      <w:r w:rsidRPr="000B7707">
        <w:rPr>
          <w:rFonts w:ascii="標楷體" w:eastAsia="標楷體" w:hAnsi="標楷體"/>
          <w:b/>
          <w:bCs/>
        </w:rPr>
        <w:t>2.課程地點：</w:t>
      </w:r>
      <w:r w:rsidRPr="008B4F14">
        <w:rPr>
          <w:rFonts w:ascii="標楷體" w:eastAsia="標楷體" w:hAnsi="標楷體"/>
        </w:rPr>
        <w:t>土銀展示館簡報室</w:t>
      </w:r>
      <w:r w:rsidR="004758BE">
        <w:rPr>
          <w:rFonts w:ascii="標楷體" w:eastAsia="標楷體" w:hAnsi="標楷體" w:hint="eastAsia"/>
        </w:rPr>
        <w:t>及</w:t>
      </w:r>
      <w:r w:rsidRPr="008B4F14">
        <w:rPr>
          <w:rFonts w:ascii="標楷體" w:eastAsia="標楷體" w:hAnsi="標楷體"/>
        </w:rPr>
        <w:t>展場</w:t>
      </w:r>
    </w:p>
    <w:p w:rsidR="008B4F14" w:rsidRPr="000B7707" w:rsidRDefault="008B4F14" w:rsidP="000B7707">
      <w:pPr>
        <w:rPr>
          <w:rFonts w:ascii="標楷體" w:eastAsia="標楷體" w:hAnsi="標楷體"/>
        </w:rPr>
      </w:pPr>
      <w:r w:rsidRPr="000B7707">
        <w:rPr>
          <w:rFonts w:ascii="標楷體" w:eastAsia="標楷體" w:hAnsi="標楷體"/>
          <w:b/>
          <w:bCs/>
        </w:rPr>
        <w:t>3</w:t>
      </w:r>
      <w:r w:rsidRPr="000B7707">
        <w:rPr>
          <w:rFonts w:ascii="標楷體" w:eastAsia="標楷體" w:hAnsi="標楷體"/>
        </w:rPr>
        <w:t>.</w:t>
      </w:r>
      <w:r w:rsidRPr="000B7707">
        <w:rPr>
          <w:rFonts w:ascii="標楷體" w:eastAsia="標楷體" w:hAnsi="標楷體"/>
          <w:b/>
          <w:bCs/>
        </w:rPr>
        <w:t>對象/人數：</w:t>
      </w:r>
      <w:r w:rsidRPr="000B7707">
        <w:rPr>
          <w:rFonts w:ascii="標楷體" w:eastAsia="標楷體" w:hAnsi="標楷體"/>
        </w:rPr>
        <w:t>國小1年級</w:t>
      </w:r>
      <w:r w:rsidRPr="000B7707">
        <w:rPr>
          <w:rFonts w:ascii="標楷體" w:eastAsia="標楷體" w:hAnsi="標楷體"/>
          <w:b/>
          <w:bCs/>
        </w:rPr>
        <w:t>~</w:t>
      </w:r>
      <w:r w:rsidR="004758BE">
        <w:rPr>
          <w:rFonts w:ascii="標楷體" w:eastAsia="標楷體" w:hAnsi="標楷體" w:hint="eastAsia"/>
        </w:rPr>
        <w:t>6年級</w:t>
      </w:r>
      <w:r w:rsidRPr="000B7707">
        <w:rPr>
          <w:rFonts w:ascii="標楷體" w:eastAsia="標楷體" w:hAnsi="標楷體"/>
        </w:rPr>
        <w:t>之學校團體，每場20-40位。(師長人數最多6位)</w:t>
      </w:r>
    </w:p>
    <w:p w:rsidR="008B4F14" w:rsidRPr="000B7707" w:rsidRDefault="008B4F14" w:rsidP="000B7707">
      <w:pPr>
        <w:rPr>
          <w:rFonts w:ascii="標楷體" w:eastAsia="標楷體" w:hAnsi="標楷體"/>
        </w:rPr>
      </w:pPr>
      <w:r w:rsidRPr="000B7707">
        <w:rPr>
          <w:rFonts w:ascii="標楷體" w:eastAsia="標楷體" w:hAnsi="標楷體"/>
          <w:b/>
          <w:bCs/>
        </w:rPr>
        <w:t>4.</w:t>
      </w:r>
      <w:r w:rsidRPr="000B7707">
        <w:rPr>
          <w:rFonts w:ascii="標楷體" w:eastAsia="標楷體" w:hAnsi="標楷體"/>
        </w:rPr>
        <w:t>​</w:t>
      </w:r>
      <w:r w:rsidRPr="000B7707">
        <w:rPr>
          <w:rFonts w:ascii="標楷體" w:eastAsia="標楷體" w:hAnsi="標楷體"/>
          <w:b/>
          <w:bCs/>
        </w:rPr>
        <w:t>預約方式：</w:t>
      </w:r>
      <w:r w:rsidRPr="000B7707">
        <w:rPr>
          <w:rFonts w:ascii="標楷體" w:eastAsia="標楷體" w:hAnsi="標楷體"/>
        </w:rPr>
        <w:t>請於來館日前2星期，線上預約申請</w:t>
      </w:r>
      <w:r w:rsidRPr="000B7707">
        <w:rPr>
          <w:rFonts w:ascii="標楷體" w:eastAsia="標楷體" w:hAnsi="標楷體" w:hint="eastAsia"/>
        </w:rPr>
        <w:t>(</w:t>
      </w:r>
      <w:r w:rsidRPr="000B7707">
        <w:rPr>
          <w:rFonts w:ascii="標楷體" w:eastAsia="標楷體" w:hAnsi="標楷體"/>
        </w:rPr>
        <w:t>http://event.culture.tw/NTM/portal/Tour/J5402MAction</w:t>
      </w:r>
      <w:r w:rsidRPr="000B7707">
        <w:rPr>
          <w:rFonts w:ascii="標楷體" w:eastAsia="標楷體" w:hAnsi="標楷體" w:hint="eastAsia"/>
        </w:rPr>
        <w:t>)</w:t>
      </w:r>
    </w:p>
    <w:p w:rsidR="008B4F14" w:rsidRPr="000B7707" w:rsidRDefault="008B4F14" w:rsidP="000B7707">
      <w:pPr>
        <w:rPr>
          <w:rFonts w:ascii="標楷體" w:eastAsia="標楷體" w:hAnsi="標楷體"/>
        </w:rPr>
      </w:pPr>
      <w:r w:rsidRPr="000B7707">
        <w:rPr>
          <w:rFonts w:ascii="標楷體" w:eastAsia="標楷體" w:hAnsi="標楷體"/>
          <w:b/>
          <w:bCs/>
        </w:rPr>
        <w:t>5.費用：</w:t>
      </w:r>
      <w:r w:rsidRPr="000B7707">
        <w:rPr>
          <w:rFonts w:ascii="標楷體" w:eastAsia="標楷體" w:hAnsi="標楷體"/>
        </w:rPr>
        <w:t>每位收取入館門票費用 (包含同行的家長與老師)。</w:t>
      </w:r>
    </w:p>
    <w:p w:rsidR="008B4F14" w:rsidRPr="000B7707" w:rsidRDefault="008B4F14" w:rsidP="000B7707">
      <w:pPr>
        <w:rPr>
          <w:rFonts w:ascii="標楷體" w:eastAsia="標楷體" w:hAnsi="標楷體"/>
        </w:rPr>
      </w:pPr>
      <w:r w:rsidRPr="000B7707">
        <w:rPr>
          <w:rFonts w:ascii="標楷體" w:eastAsia="標楷體" w:hAnsi="標楷體"/>
          <w:b/>
          <w:bCs/>
        </w:rPr>
        <w:t>6.報到：</w:t>
      </w:r>
      <w:r w:rsidRPr="000B7707">
        <w:rPr>
          <w:rFonts w:ascii="標楷體" w:eastAsia="標楷體" w:hAnsi="標楷體"/>
        </w:rPr>
        <w:t>請依申請時間、人數</w:t>
      </w:r>
      <w:r w:rsidRPr="000B7707">
        <w:rPr>
          <w:rFonts w:ascii="標楷體" w:eastAsia="標楷體" w:hAnsi="標楷體"/>
          <w:b/>
          <w:bCs/>
        </w:rPr>
        <w:t>提前15分鐘</w:t>
      </w:r>
      <w:r w:rsidRPr="000B7707">
        <w:rPr>
          <w:rFonts w:ascii="標楷體" w:eastAsia="標楷體" w:hAnsi="標楷體"/>
        </w:rPr>
        <w:t>於</w:t>
      </w:r>
      <w:r w:rsidRPr="000B7707">
        <w:rPr>
          <w:rFonts w:ascii="標楷體" w:eastAsia="標楷體" w:hAnsi="標楷體"/>
          <w:b/>
          <w:bCs/>
        </w:rPr>
        <w:t>土銀展示館服務台</w:t>
      </w:r>
      <w:r w:rsidRPr="000B7707">
        <w:rPr>
          <w:rFonts w:ascii="標楷體" w:eastAsia="標楷體" w:hAnsi="標楷體"/>
        </w:rPr>
        <w:t>報到，清點人數後購票。</w:t>
      </w:r>
    </w:p>
    <w:p w:rsidR="008B4F14" w:rsidRPr="008B4F14" w:rsidRDefault="00BA06C2" w:rsidP="008B4F14">
      <w:pPr>
        <w:widowControl/>
        <w:shd w:val="clear" w:color="auto" w:fill="FFFFFF"/>
        <w:spacing w:before="240" w:after="240" w:line="375" w:lineRule="atLeast"/>
        <w:rPr>
          <w:rFonts w:ascii="Arial" w:eastAsia="新細明體" w:hAnsi="Arial" w:cs="Arial"/>
          <w:color w:val="000000"/>
          <w:spacing w:val="30"/>
          <w:kern w:val="0"/>
          <w:sz w:val="23"/>
          <w:szCs w:val="23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0" locked="0" layoutInCell="1" allowOverlap="1" wp14:anchorId="5A5F641A" wp14:editId="189032D5">
            <wp:simplePos x="0" y="0"/>
            <wp:positionH relativeFrom="column">
              <wp:posOffset>3937635</wp:posOffset>
            </wp:positionH>
            <wp:positionV relativeFrom="paragraph">
              <wp:posOffset>228600</wp:posOffset>
            </wp:positionV>
            <wp:extent cx="1351915" cy="1821180"/>
            <wp:effectExtent l="0" t="0" r="635" b="762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年級以上學習單樣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F14" w:rsidRPr="008B4F14">
        <w:rPr>
          <w:rFonts w:ascii="Arial" w:eastAsia="新細明體" w:hAnsi="Arial" w:cs="Arial"/>
          <w:b/>
          <w:bCs/>
          <w:color w:val="000000"/>
          <w:spacing w:val="30"/>
          <w:kern w:val="0"/>
          <w:szCs w:val="24"/>
        </w:rPr>
        <w:t>課程簡介</w:t>
      </w:r>
    </w:p>
    <w:tbl>
      <w:tblPr>
        <w:tblpPr w:leftFromText="45" w:rightFromText="45" w:vertAnchor="text" w:tblpXSpec="right" w:tblpYSpec="center"/>
        <w:tblW w:w="3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</w:tblGrid>
      <w:tr w:rsidR="008B4F14" w:rsidRPr="008B4F14" w:rsidTr="008B4F14">
        <w:tc>
          <w:tcPr>
            <w:tcW w:w="0" w:type="auto"/>
            <w:shd w:val="clear" w:color="auto" w:fill="FFFFFF"/>
            <w:vAlign w:val="center"/>
            <w:hideMark/>
          </w:tcPr>
          <w:p w:rsidR="008B4F14" w:rsidRPr="008B4F14" w:rsidRDefault="008B4F14" w:rsidP="008B4F14">
            <w:pPr>
              <w:widowControl/>
              <w:spacing w:line="375" w:lineRule="atLeast"/>
              <w:rPr>
                <w:rFonts w:ascii="Arial" w:eastAsia="新細明體" w:hAnsi="Arial" w:cs="Arial"/>
                <w:color w:val="000000"/>
                <w:spacing w:val="30"/>
                <w:kern w:val="0"/>
                <w:sz w:val="23"/>
                <w:szCs w:val="23"/>
              </w:rPr>
            </w:pPr>
          </w:p>
        </w:tc>
      </w:tr>
    </w:tbl>
    <w:p w:rsidR="008B4F14" w:rsidRDefault="00222A65" w:rsidP="00222A65">
      <w:pPr>
        <w:rPr>
          <w:rStyle w:val="a3"/>
          <w:rFonts w:ascii="Arial" w:hAnsi="Arial" w:cs="Arial"/>
          <w:color w:val="B22222"/>
          <w:spacing w:val="3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B22222"/>
          <w:spacing w:val="30"/>
          <w:sz w:val="23"/>
          <w:szCs w:val="23"/>
          <w:shd w:val="clear" w:color="auto" w:fill="FFFFFF"/>
        </w:rPr>
        <w:t>「來去古蹟看骨跡」課程</w:t>
      </w:r>
      <w:r w:rsidR="008B4F14">
        <w:rPr>
          <w:rStyle w:val="a3"/>
          <w:rFonts w:ascii="Arial" w:hAnsi="Arial" w:cs="Arial" w:hint="eastAsia"/>
          <w:color w:val="B22222"/>
          <w:spacing w:val="30"/>
          <w:sz w:val="23"/>
          <w:szCs w:val="23"/>
          <w:shd w:val="clear" w:color="auto" w:fill="FFFFFF"/>
        </w:rPr>
        <w:t>(1H)</w:t>
      </w:r>
    </w:p>
    <w:p w:rsidR="008B4F14" w:rsidRDefault="008B4F14" w:rsidP="008B4F14">
      <w:pPr>
        <w:rPr>
          <w:rFonts w:ascii="標楷體" w:eastAsia="標楷體" w:hAnsi="標楷體"/>
        </w:rPr>
      </w:pPr>
      <w:r w:rsidRPr="008B4F14">
        <w:rPr>
          <w:rFonts w:ascii="標楷體" w:eastAsia="標楷體" w:hAnsi="標楷體" w:hint="eastAsia"/>
        </w:rPr>
        <w:t>古生物、化石、恐龍，是許多小朋友的心頭寶！本課程運用生物遺跡與化石證據，帶大家從氣候變遷觀點瞭解物種的滅絕和演化，由觀察、觸摸等感官體驗，瞭解環境變遷對於生物造成的影響。</w:t>
      </w:r>
      <w:r w:rsidR="00AE63D4">
        <w:rPr>
          <w:rFonts w:ascii="標楷體" w:eastAsia="標楷體" w:hAnsi="標楷體" w:hint="eastAsia"/>
        </w:rPr>
        <w:t>從本館特製的flash動畫解說引導學員了解地球生物的演化史，爾後由專業的導覽員直至展場導覽讓學員直接觀察動畫內容中</w:t>
      </w:r>
      <w:r w:rsidR="00BA06C2">
        <w:rPr>
          <w:rFonts w:ascii="標楷體" w:eastAsia="標楷體" w:hAnsi="標楷體" w:hint="eastAsia"/>
        </w:rPr>
        <w:t>提及的觀念。</w:t>
      </w:r>
    </w:p>
    <w:p w:rsidR="00BA06C2" w:rsidRPr="008B4F14" w:rsidRDefault="00BA06C2" w:rsidP="008B4F14">
      <w:pPr>
        <w:rPr>
          <w:rFonts w:ascii="標楷體" w:eastAsia="標楷體" w:hAnsi="標楷體"/>
          <w:b/>
          <w:bCs/>
        </w:rPr>
      </w:pPr>
    </w:p>
    <w:p w:rsidR="00222A65" w:rsidRDefault="00BA06C2" w:rsidP="00222A65">
      <w:pPr>
        <w:rPr>
          <w:rFonts w:ascii="標楷體" w:eastAsia="標楷體" w:hAnsi="標楷體"/>
        </w:rPr>
      </w:pPr>
      <w:r>
        <w:rPr>
          <w:rFonts w:ascii="Arial" w:eastAsia="新細明體" w:hAnsi="Arial" w:cs="Arial"/>
          <w:noProof/>
          <w:color w:val="000000"/>
          <w:spacing w:val="30"/>
          <w:kern w:val="0"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41AE1A0A" wp14:editId="4F29B644">
            <wp:simplePos x="0" y="0"/>
            <wp:positionH relativeFrom="column">
              <wp:posOffset>3833495</wp:posOffset>
            </wp:positionH>
            <wp:positionV relativeFrom="paragraph">
              <wp:posOffset>219075</wp:posOffset>
            </wp:positionV>
            <wp:extent cx="1454150" cy="2050415"/>
            <wp:effectExtent l="0" t="0" r="0" b="6985"/>
            <wp:wrapSquare wrapText="bothSides"/>
            <wp:docPr id="1" name="圖片 1" descr="http://event.culture.tw/userFiles/NTM/Ckeditor/Tour/57014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vent.culture.tw/userFiles/NTM/Ckeditor/Tour/57014/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205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A65">
        <w:rPr>
          <w:rStyle w:val="a3"/>
          <w:rFonts w:ascii="Arial" w:hAnsi="Arial" w:cs="Arial"/>
          <w:color w:val="B22222"/>
          <w:spacing w:val="30"/>
          <w:sz w:val="23"/>
          <w:szCs w:val="23"/>
          <w:shd w:val="clear" w:color="auto" w:fill="FFFFFF"/>
        </w:rPr>
        <w:t>「小灰蝶上學去」影展活動</w:t>
      </w:r>
      <w:r w:rsidR="00222A65">
        <w:rPr>
          <w:rStyle w:val="a3"/>
          <w:rFonts w:ascii="Arial" w:hAnsi="Arial" w:cs="Arial"/>
          <w:color w:val="B22222"/>
          <w:spacing w:val="30"/>
          <w:sz w:val="23"/>
          <w:szCs w:val="23"/>
          <w:shd w:val="clear" w:color="auto" w:fill="FFFFFF"/>
        </w:rPr>
        <w:t>(1H)</w:t>
      </w:r>
    </w:p>
    <w:p w:rsidR="00222A65" w:rsidRPr="00BA06C2" w:rsidRDefault="00BA06C2" w:rsidP="00BA06C2">
      <w:pPr>
        <w:rPr>
          <w:rFonts w:ascii="標楷體" w:eastAsia="標楷體" w:hAnsi="標楷體"/>
        </w:rPr>
      </w:pPr>
      <w:r w:rsidRPr="00BA06C2">
        <w:rPr>
          <w:rStyle w:val="a3"/>
          <w:rFonts w:ascii="Arial" w:hAnsi="Arial" w:cs="Arial"/>
          <w:b w:val="0"/>
          <w:color w:val="000000"/>
          <w:spacing w:val="30"/>
          <w:sz w:val="21"/>
          <w:szCs w:val="23"/>
          <w:shd w:val="clear" w:color="auto" w:fill="FFFFFF"/>
        </w:rPr>
        <w:t>《迷霧森林裡的活寶石》</w:t>
      </w:r>
      <w:r w:rsidR="00222A65">
        <w:rPr>
          <w:rFonts w:ascii="標楷體" w:eastAsia="標楷體" w:hAnsi="標楷體" w:hint="eastAsia"/>
        </w:rPr>
        <w:t>影片揭露自冰河時期即</w:t>
      </w:r>
      <w:r w:rsidR="00222A65" w:rsidRPr="00C21AAE">
        <w:rPr>
          <w:rFonts w:ascii="標楷體" w:eastAsia="標楷體" w:hAnsi="標楷體" w:hint="eastAsia"/>
        </w:rPr>
        <w:t>存在臺灣</w:t>
      </w:r>
      <w:r w:rsidR="00222A65">
        <w:rPr>
          <w:rFonts w:ascii="標楷體" w:eastAsia="標楷體" w:hAnsi="標楷體" w:hint="eastAsia"/>
        </w:rPr>
        <w:t>的</w:t>
      </w:r>
      <w:r w:rsidR="00222A65" w:rsidRPr="00C21AAE">
        <w:rPr>
          <w:rFonts w:ascii="標楷體" w:eastAsia="標楷體" w:hAnsi="標楷體" w:hint="eastAsia"/>
        </w:rPr>
        <w:t>翠灰蝶</w:t>
      </w:r>
      <w:r w:rsidR="00222A65">
        <w:rPr>
          <w:rFonts w:ascii="標楷體" w:eastAsia="標楷體" w:hAnsi="標楷體" w:hint="eastAsia"/>
        </w:rPr>
        <w:t>，隨著冰河時期結束，棲息地轉向高山殼斗科植物的樹冠層</w:t>
      </w:r>
      <w:r w:rsidR="00222A65" w:rsidRPr="00C21AAE">
        <w:rPr>
          <w:rFonts w:ascii="標楷體" w:eastAsia="標楷體" w:hAnsi="標楷體" w:hint="eastAsia"/>
        </w:rPr>
        <w:t>，在人類難以到達的樹頂自在</w:t>
      </w:r>
      <w:r w:rsidR="00222A65">
        <w:rPr>
          <w:rFonts w:ascii="標楷體" w:eastAsia="標楷體" w:hAnsi="標楷體" w:hint="eastAsia"/>
        </w:rPr>
        <w:t>而神秘的</w:t>
      </w:r>
      <w:r w:rsidR="00222A65" w:rsidRPr="00C21AAE">
        <w:rPr>
          <w:rFonts w:ascii="標楷體" w:eastAsia="標楷體" w:hAnsi="標楷體" w:hint="eastAsia"/>
        </w:rPr>
        <w:t>生活。</w:t>
      </w:r>
      <w:r w:rsidR="00222A65">
        <w:rPr>
          <w:rFonts w:ascii="標楷體" w:eastAsia="標楷體" w:hAnsi="標楷體" w:hint="eastAsia"/>
        </w:rPr>
        <w:t>本片</w:t>
      </w:r>
      <w:r w:rsidR="00222A65" w:rsidRPr="00C21AAE">
        <w:rPr>
          <w:rFonts w:ascii="標楷體" w:eastAsia="標楷體" w:hAnsi="標楷體" w:hint="eastAsia"/>
        </w:rPr>
        <w:t>讓人</w:t>
      </w:r>
      <w:r w:rsidR="009B1370">
        <w:rPr>
          <w:rFonts w:ascii="標楷體" w:eastAsia="標楷體" w:hAnsi="標楷體" w:hint="eastAsia"/>
        </w:rPr>
        <w:t>本部影片</w:t>
      </w:r>
      <w:r w:rsidR="00222A65" w:rsidRPr="00C21AAE">
        <w:rPr>
          <w:rFonts w:ascii="標楷體" w:eastAsia="標楷體" w:hAnsi="標楷體" w:hint="eastAsia"/>
        </w:rPr>
        <w:t>榮獲第五十屆金鐘獎「教育文化節目獎」獎項</w:t>
      </w:r>
      <w:r>
        <w:rPr>
          <w:rFonts w:ascii="標楷體" w:eastAsia="標楷體" w:hAnsi="標楷體" w:hint="eastAsia"/>
        </w:rPr>
        <w:t>肯定</w:t>
      </w:r>
      <w:r w:rsidR="00222A65">
        <w:rPr>
          <w:rFonts w:ascii="標楷體" w:eastAsia="標楷體" w:hAnsi="標楷體" w:hint="eastAsia"/>
        </w:rPr>
        <w:t>。</w:t>
      </w:r>
      <w:r w:rsidR="009B1370">
        <w:rPr>
          <w:rFonts w:ascii="標楷體" w:eastAsia="標楷體" w:hAnsi="標楷體" w:hint="eastAsia"/>
        </w:rPr>
        <w:t>在影片46分鐘的過程中讓學員</w:t>
      </w:r>
      <w:r w:rsidR="009B1370" w:rsidRPr="00C21AAE">
        <w:rPr>
          <w:rFonts w:ascii="標楷體" w:eastAsia="標楷體" w:hAnsi="標楷體" w:hint="eastAsia"/>
        </w:rPr>
        <w:t>看到臺灣高山霧林帶的綺麗與壯闊，以及翠灰蝶棲地的破壞及消逝，讓大眾思索臺灣的高山環境</w:t>
      </w:r>
      <w:r w:rsidR="009B1370">
        <w:rPr>
          <w:rFonts w:ascii="標楷體" w:eastAsia="標楷體" w:hAnsi="標楷體" w:hint="eastAsia"/>
        </w:rPr>
        <w:t>開發問</w:t>
      </w:r>
      <w:r w:rsidR="009B1370" w:rsidRPr="00C21AAE">
        <w:rPr>
          <w:rFonts w:ascii="標楷體" w:eastAsia="標楷體" w:hAnsi="標楷體" w:hint="eastAsia"/>
        </w:rPr>
        <w:t>題。</w:t>
      </w:r>
      <w:r w:rsidRPr="00BA06C2">
        <w:rPr>
          <w:rFonts w:ascii="標楷體" w:eastAsia="標楷體" w:hAnsi="標楷體"/>
        </w:rPr>
        <w:t>映後向學生分享翠灰蝶生態奧妙，並進行互動問答活動，每場送出知名歌手</w:t>
      </w:r>
      <w:r w:rsidRPr="00BA06C2">
        <w:rPr>
          <w:rFonts w:ascii="標楷體" w:eastAsia="標楷體" w:hAnsi="標楷體"/>
          <w:b/>
          <w:bCs/>
        </w:rPr>
        <w:t>陳綺貞簽名翠灰蝶</w:t>
      </w:r>
      <w:r w:rsidR="004758BE">
        <w:rPr>
          <w:rFonts w:ascii="標楷體" w:eastAsia="標楷體" w:hAnsi="標楷體" w:hint="eastAsia"/>
          <w:b/>
          <w:bCs/>
        </w:rPr>
        <w:t>主題</w:t>
      </w:r>
      <w:r w:rsidRPr="00BA06C2">
        <w:rPr>
          <w:rFonts w:ascii="標楷體" w:eastAsia="標楷體" w:hAnsi="標楷體"/>
          <w:b/>
          <w:bCs/>
        </w:rPr>
        <w:t>悠遊卡</w:t>
      </w:r>
      <w:r w:rsidRPr="00BA06C2">
        <w:rPr>
          <w:rFonts w:ascii="標楷體" w:eastAsia="標楷體" w:hAnsi="標楷體"/>
        </w:rPr>
        <w:t>5張。(數量有限，送完為止)</w:t>
      </w:r>
    </w:p>
    <w:sectPr w:rsidR="00222A65" w:rsidRPr="00BA06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059" w:rsidRDefault="00BD3059" w:rsidP="004758BE">
      <w:r>
        <w:separator/>
      </w:r>
    </w:p>
  </w:endnote>
  <w:endnote w:type="continuationSeparator" w:id="0">
    <w:p w:rsidR="00BD3059" w:rsidRDefault="00BD3059" w:rsidP="0047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059" w:rsidRDefault="00BD3059" w:rsidP="004758BE">
      <w:r>
        <w:separator/>
      </w:r>
    </w:p>
  </w:footnote>
  <w:footnote w:type="continuationSeparator" w:id="0">
    <w:p w:rsidR="00BD3059" w:rsidRDefault="00BD3059" w:rsidP="00475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65"/>
    <w:rsid w:val="000B7707"/>
    <w:rsid w:val="00222A65"/>
    <w:rsid w:val="00295A4E"/>
    <w:rsid w:val="00364137"/>
    <w:rsid w:val="00447AD5"/>
    <w:rsid w:val="004758BE"/>
    <w:rsid w:val="008B4F14"/>
    <w:rsid w:val="009B1370"/>
    <w:rsid w:val="00A616AC"/>
    <w:rsid w:val="00AE63D4"/>
    <w:rsid w:val="00BA06C2"/>
    <w:rsid w:val="00BD3059"/>
    <w:rsid w:val="00D4134F"/>
    <w:rsid w:val="00D9517D"/>
    <w:rsid w:val="00F1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64601B-5365-4BDB-B9F1-EE18E209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22A6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22A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22A65"/>
    <w:rPr>
      <w:b/>
      <w:bCs/>
    </w:rPr>
  </w:style>
  <w:style w:type="character" w:customStyle="1" w:styleId="20">
    <w:name w:val="標題 2 字元"/>
    <w:basedOn w:val="a0"/>
    <w:link w:val="2"/>
    <w:uiPriority w:val="9"/>
    <w:rsid w:val="00222A6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4">
    <w:name w:val="annotation reference"/>
    <w:basedOn w:val="a0"/>
    <w:uiPriority w:val="99"/>
    <w:semiHidden/>
    <w:unhideWhenUsed/>
    <w:rsid w:val="00222A6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22A65"/>
  </w:style>
  <w:style w:type="character" w:customStyle="1" w:styleId="a6">
    <w:name w:val="註解文字 字元"/>
    <w:basedOn w:val="a0"/>
    <w:link w:val="a5"/>
    <w:uiPriority w:val="99"/>
    <w:semiHidden/>
    <w:rsid w:val="00222A65"/>
  </w:style>
  <w:style w:type="paragraph" w:styleId="a7">
    <w:name w:val="annotation subject"/>
    <w:basedOn w:val="a5"/>
    <w:next w:val="a5"/>
    <w:link w:val="a8"/>
    <w:uiPriority w:val="99"/>
    <w:semiHidden/>
    <w:unhideWhenUsed/>
    <w:rsid w:val="00222A6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22A6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22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2A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75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4758BE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475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4758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hyyu</dc:creator>
  <cp:lastModifiedBy>USER</cp:lastModifiedBy>
  <cp:revision>2</cp:revision>
  <dcterms:created xsi:type="dcterms:W3CDTF">2016-04-20T04:38:00Z</dcterms:created>
  <dcterms:modified xsi:type="dcterms:W3CDTF">2016-04-20T04:38:00Z</dcterms:modified>
</cp:coreProperties>
</file>